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C6D10" w14:textId="003DE05C" w:rsidR="009B2C43" w:rsidRDefault="00475F3D" w:rsidP="007B72F4">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令和</w:t>
      </w:r>
      <w:r w:rsidR="00F93A3A">
        <w:rPr>
          <w:rFonts w:ascii="ＭＳ 明朝" w:eastAsia="ＭＳ 明朝" w:hAnsi="ＭＳ 明朝" w:cs="Times New Roman" w:hint="eastAsia"/>
          <w:sz w:val="28"/>
          <w:szCs w:val="28"/>
        </w:rPr>
        <w:t>４</w:t>
      </w:r>
      <w:r>
        <w:rPr>
          <w:rFonts w:ascii="ＭＳ 明朝" w:eastAsia="ＭＳ 明朝" w:hAnsi="ＭＳ 明朝" w:cs="Times New Roman" w:hint="eastAsia"/>
          <w:sz w:val="28"/>
          <w:szCs w:val="28"/>
        </w:rPr>
        <w:t>年</w:t>
      </w:r>
      <w:r w:rsidR="009B2C43" w:rsidRPr="009B2C43">
        <w:rPr>
          <w:rFonts w:ascii="ＭＳ 明朝" w:eastAsia="ＭＳ 明朝" w:hAnsi="ＭＳ 明朝" w:cs="Times New Roman" w:hint="eastAsia"/>
          <w:sz w:val="28"/>
          <w:szCs w:val="28"/>
        </w:rPr>
        <w:t>度事業計画</w:t>
      </w:r>
    </w:p>
    <w:p w14:paraId="6E50E889" w14:textId="77777777" w:rsidR="00D630D4" w:rsidRPr="00D630D4" w:rsidRDefault="00D630D4" w:rsidP="007B72F4">
      <w:pPr>
        <w:rPr>
          <w:rFonts w:ascii="ＭＳ 明朝" w:eastAsia="ＭＳ 明朝" w:hAnsi="ＭＳ 明朝" w:cs="Times New Roman"/>
          <w:sz w:val="24"/>
          <w:szCs w:val="24"/>
        </w:rPr>
      </w:pPr>
    </w:p>
    <w:p w14:paraId="30F5B4ED" w14:textId="77777777" w:rsidR="00C30413" w:rsidRDefault="007F1A5C" w:rsidP="007B72F4">
      <w:pPr>
        <w:jc w:val="left"/>
      </w:pPr>
      <w:r>
        <w:rPr>
          <w:rFonts w:hint="eastAsia"/>
        </w:rPr>
        <w:t>1.</w:t>
      </w:r>
      <w:r w:rsidR="009B2C43">
        <w:rPr>
          <w:rFonts w:hint="eastAsia"/>
        </w:rPr>
        <w:t>総務部に関する事項</w:t>
      </w:r>
    </w:p>
    <w:p w14:paraId="5D2AA3F7" w14:textId="77777777" w:rsidR="00F33F46" w:rsidRPr="00C30413" w:rsidRDefault="00F33F46" w:rsidP="00F33F46">
      <w:pPr>
        <w:ind w:leftChars="135" w:left="283"/>
        <w:jc w:val="left"/>
      </w:pPr>
      <w:r>
        <w:rPr>
          <w:rFonts w:hint="eastAsia"/>
        </w:rPr>
        <w:t>１．</w:t>
      </w:r>
      <w:r w:rsidRPr="00F33F46">
        <w:rPr>
          <w:rFonts w:hint="eastAsia"/>
        </w:rPr>
        <w:t>会員指導と会務に関する事項</w:t>
      </w:r>
    </w:p>
    <w:p w14:paraId="7CA70356" w14:textId="34D9311F"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①土地家屋調査士倫理の徹底</w:t>
      </w:r>
    </w:p>
    <w:p w14:paraId="2E37ECF5" w14:textId="0B3E34A7"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②会員の品位保持のための指導及び連絡に関する事項</w:t>
      </w:r>
    </w:p>
    <w:p w14:paraId="328A5071" w14:textId="548FB35C"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③会員の業務と執務の指導及び連絡に関する事項</w:t>
      </w:r>
    </w:p>
    <w:p w14:paraId="7F3CC5EE" w14:textId="27E0A671"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④会務執行の効率的な運営と事務の合理化</w:t>
      </w:r>
    </w:p>
    <w:p w14:paraId="59823538" w14:textId="721A48BB"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⑤関係法令の調査、研究及び規則・規程の策定</w:t>
      </w:r>
    </w:p>
    <w:p w14:paraId="734085A0" w14:textId="75653121"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⑥支部との連携強化</w:t>
      </w:r>
    </w:p>
    <w:p w14:paraId="0D5334A1" w14:textId="461AC14A"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⑦定期無料相談会の実施</w:t>
      </w:r>
    </w:p>
    <w:p w14:paraId="47E11997" w14:textId="0B7608EE" w:rsidR="00015B9C" w:rsidRDefault="00015B9C" w:rsidP="00015B9C">
      <w:pPr>
        <w:ind w:leftChars="337" w:left="709" w:hanging="1"/>
        <w:rPr>
          <w:rFonts w:asciiTheme="minorEastAsia" w:hAnsiTheme="minorEastAsia"/>
        </w:rPr>
      </w:pPr>
      <w:r w:rsidRPr="00015B9C">
        <w:rPr>
          <w:rFonts w:asciiTheme="minorEastAsia" w:hAnsiTheme="minorEastAsia" w:hint="eastAsia"/>
        </w:rPr>
        <w:t>⑧非調査士による調査士法違反に関する調査</w:t>
      </w:r>
    </w:p>
    <w:p w14:paraId="39A1F7B9" w14:textId="77777777" w:rsidR="00F33F46" w:rsidRDefault="00F33F46" w:rsidP="00F33F46">
      <w:pPr>
        <w:ind w:leftChars="135" w:left="283"/>
        <w:jc w:val="left"/>
      </w:pPr>
      <w:r>
        <w:rPr>
          <w:rFonts w:hint="eastAsia"/>
        </w:rPr>
        <w:t>２．渉外に関する事項</w:t>
      </w:r>
    </w:p>
    <w:p w14:paraId="2D888C67" w14:textId="502C6FCA"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①他会、友好団体及び関係官公署との連絡協調</w:t>
      </w:r>
    </w:p>
    <w:p w14:paraId="6A7F2328" w14:textId="53C9743E"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②茨城県八士会による無料相談会への協力</w:t>
      </w:r>
    </w:p>
    <w:p w14:paraId="2A74AA45" w14:textId="727D62E2"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③青年土地家屋調査士会への支援</w:t>
      </w:r>
    </w:p>
    <w:p w14:paraId="58B4F2C1" w14:textId="4F477BAD"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④関係官公署との協定締結</w:t>
      </w:r>
    </w:p>
    <w:p w14:paraId="30D1C037" w14:textId="77777777"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 xml:space="preserve">　１．住家被害認定調査等に関する協定</w:t>
      </w:r>
    </w:p>
    <w:p w14:paraId="79C7B93F" w14:textId="77777777" w:rsidR="00015B9C" w:rsidRPr="00015B9C" w:rsidRDefault="00015B9C" w:rsidP="00015B9C">
      <w:pPr>
        <w:ind w:leftChars="337" w:left="709" w:hanging="1"/>
        <w:rPr>
          <w:rFonts w:asciiTheme="minorEastAsia" w:hAnsiTheme="minorEastAsia"/>
        </w:rPr>
      </w:pPr>
      <w:r w:rsidRPr="00015B9C">
        <w:rPr>
          <w:rFonts w:asciiTheme="minorEastAsia" w:hAnsiTheme="minorEastAsia" w:hint="eastAsia"/>
        </w:rPr>
        <w:t xml:space="preserve">　１．空家等対策に関する協定</w:t>
      </w:r>
    </w:p>
    <w:p w14:paraId="66D59135" w14:textId="04607431" w:rsidR="005E72D3" w:rsidRPr="00F33F46" w:rsidRDefault="00015B9C" w:rsidP="00015B9C">
      <w:pPr>
        <w:ind w:leftChars="337" w:left="709" w:hanging="1"/>
        <w:rPr>
          <w:rFonts w:asciiTheme="minorEastAsia" w:hAnsiTheme="minorEastAsia"/>
        </w:rPr>
      </w:pPr>
      <w:r w:rsidRPr="00015B9C">
        <w:rPr>
          <w:rFonts w:asciiTheme="minorEastAsia" w:hAnsiTheme="minorEastAsia" w:hint="eastAsia"/>
        </w:rPr>
        <w:t>⑤境界問題連絡協議会の開催</w:t>
      </w:r>
    </w:p>
    <w:p w14:paraId="2A309D8F" w14:textId="77777777" w:rsidR="00E02F46" w:rsidRDefault="00E02F46" w:rsidP="00E02F46">
      <w:pPr>
        <w:ind w:leftChars="135" w:left="283"/>
        <w:jc w:val="left"/>
      </w:pPr>
      <w:r w:rsidRPr="00E02F46">
        <w:rPr>
          <w:rFonts w:hint="eastAsia"/>
        </w:rPr>
        <w:t>３．その他他の部の所掌に属さない事項</w:t>
      </w:r>
    </w:p>
    <w:p w14:paraId="31FB610D" w14:textId="77777777" w:rsidR="009B2C43" w:rsidRDefault="009B2C43" w:rsidP="007B72F4"/>
    <w:p w14:paraId="13C6F975" w14:textId="77777777" w:rsidR="009B2C43" w:rsidRPr="004F35B4" w:rsidRDefault="007F1A5C" w:rsidP="007B72F4">
      <w:pPr>
        <w:rPr>
          <w:rFonts w:ascii="ＭＳ 明朝" w:hAnsi="ＭＳ 明朝"/>
          <w:szCs w:val="21"/>
        </w:rPr>
      </w:pPr>
      <w:r>
        <w:rPr>
          <w:rFonts w:ascii="ＭＳ 明朝" w:hAnsi="ＭＳ 明朝" w:hint="eastAsia"/>
          <w:szCs w:val="21"/>
        </w:rPr>
        <w:t>2.</w:t>
      </w:r>
      <w:r w:rsidR="009B2C43" w:rsidRPr="004F35B4">
        <w:rPr>
          <w:rFonts w:ascii="ＭＳ 明朝" w:hAnsi="ＭＳ 明朝" w:hint="eastAsia"/>
          <w:szCs w:val="21"/>
        </w:rPr>
        <w:t>財務部に関する事項</w:t>
      </w:r>
    </w:p>
    <w:p w14:paraId="1D7E9C13" w14:textId="77777777" w:rsidR="00015B9C" w:rsidRPr="00015B9C" w:rsidRDefault="00015B9C" w:rsidP="00015B9C">
      <w:pPr>
        <w:ind w:leftChars="202" w:left="424" w:firstLine="1"/>
        <w:rPr>
          <w:rFonts w:ascii="ＭＳ 明朝" w:hAnsi="ＭＳ 明朝"/>
          <w:szCs w:val="21"/>
        </w:rPr>
      </w:pPr>
      <w:r w:rsidRPr="00015B9C">
        <w:rPr>
          <w:rFonts w:ascii="ＭＳ 明朝" w:hAnsi="ＭＳ 明朝" w:hint="eastAsia"/>
          <w:szCs w:val="21"/>
        </w:rPr>
        <w:t>(１)会費等の徴収</w:t>
      </w:r>
    </w:p>
    <w:p w14:paraId="1D364A23" w14:textId="4D628EBD" w:rsidR="00015B9C" w:rsidRPr="00015B9C" w:rsidRDefault="00015B9C" w:rsidP="00015B9C">
      <w:pPr>
        <w:ind w:leftChars="202" w:left="424" w:firstLine="1"/>
        <w:rPr>
          <w:rFonts w:ascii="ＭＳ 明朝" w:hAnsi="ＭＳ 明朝"/>
          <w:szCs w:val="21"/>
        </w:rPr>
      </w:pPr>
      <w:r w:rsidRPr="00015B9C">
        <w:rPr>
          <w:rFonts w:ascii="ＭＳ 明朝" w:hAnsi="ＭＳ 明朝" w:hint="eastAsia"/>
          <w:szCs w:val="21"/>
        </w:rPr>
        <w:t>(２)適正かつ効率的に予算を執行</w:t>
      </w:r>
    </w:p>
    <w:p w14:paraId="46C6F443" w14:textId="4F7B6F1D" w:rsidR="00015B9C" w:rsidRPr="00015B9C" w:rsidRDefault="00015B9C" w:rsidP="00015B9C">
      <w:pPr>
        <w:ind w:leftChars="202" w:left="424" w:firstLine="1"/>
        <w:rPr>
          <w:rFonts w:ascii="ＭＳ 明朝" w:hAnsi="ＭＳ 明朝"/>
          <w:szCs w:val="21"/>
        </w:rPr>
      </w:pPr>
      <w:r w:rsidRPr="00015B9C">
        <w:rPr>
          <w:rFonts w:ascii="ＭＳ 明朝" w:hAnsi="ＭＳ 明朝" w:hint="eastAsia"/>
          <w:szCs w:val="21"/>
        </w:rPr>
        <w:t>(３)資産の管理(不動産および動産)</w:t>
      </w:r>
    </w:p>
    <w:p w14:paraId="5995761F" w14:textId="2D8E846F" w:rsidR="00015B9C" w:rsidRPr="00015B9C" w:rsidRDefault="00015B9C" w:rsidP="00015B9C">
      <w:pPr>
        <w:ind w:leftChars="202" w:left="424" w:firstLine="1"/>
        <w:rPr>
          <w:rFonts w:ascii="ＭＳ 明朝" w:hAnsi="ＭＳ 明朝"/>
          <w:szCs w:val="21"/>
        </w:rPr>
      </w:pPr>
      <w:r w:rsidRPr="00015B9C">
        <w:rPr>
          <w:rFonts w:ascii="ＭＳ 明朝" w:hAnsi="ＭＳ 明朝" w:hint="eastAsia"/>
          <w:szCs w:val="21"/>
        </w:rPr>
        <w:t>(４)図書および用品の頒布、斡旋</w:t>
      </w:r>
    </w:p>
    <w:p w14:paraId="55E15D8D" w14:textId="6A85E426" w:rsidR="00015B9C" w:rsidRPr="00015B9C" w:rsidRDefault="00015B9C" w:rsidP="00015B9C">
      <w:pPr>
        <w:ind w:leftChars="202" w:left="424" w:firstLine="1"/>
        <w:rPr>
          <w:rFonts w:ascii="ＭＳ 明朝" w:hAnsi="ＭＳ 明朝"/>
          <w:szCs w:val="21"/>
        </w:rPr>
      </w:pPr>
      <w:r w:rsidRPr="00015B9C">
        <w:rPr>
          <w:rFonts w:ascii="ＭＳ 明朝" w:hAnsi="ＭＳ 明朝" w:hint="eastAsia"/>
          <w:szCs w:val="21"/>
        </w:rPr>
        <w:t>(５)会員の親睦行事への助成</w:t>
      </w:r>
    </w:p>
    <w:p w14:paraId="2B6A961A" w14:textId="2378C0B7" w:rsidR="009B2C43" w:rsidRPr="004F35B4" w:rsidRDefault="00015B9C" w:rsidP="007B72F4">
      <w:pPr>
        <w:ind w:leftChars="202" w:left="424" w:firstLine="1"/>
        <w:rPr>
          <w:rFonts w:ascii="ＭＳ 明朝" w:hAnsi="ＭＳ 明朝"/>
          <w:szCs w:val="21"/>
        </w:rPr>
      </w:pPr>
      <w:r w:rsidRPr="00015B9C">
        <w:rPr>
          <w:rFonts w:ascii="ＭＳ 明朝" w:hAnsi="ＭＳ 明朝" w:hint="eastAsia"/>
          <w:szCs w:val="21"/>
        </w:rPr>
        <w:t>(６)国民年金基金及び各種保険等への加入促進へ</w:t>
      </w:r>
    </w:p>
    <w:p w14:paraId="330D2BC1" w14:textId="77777777" w:rsidR="009B2C43" w:rsidRPr="004F35B4" w:rsidRDefault="009B2C43" w:rsidP="007B72F4">
      <w:pPr>
        <w:ind w:firstLineChars="200" w:firstLine="420"/>
        <w:rPr>
          <w:rFonts w:ascii="ＭＳ 明朝" w:hAnsi="ＭＳ 明朝"/>
          <w:szCs w:val="21"/>
        </w:rPr>
      </w:pPr>
    </w:p>
    <w:p w14:paraId="1B544975" w14:textId="77777777" w:rsidR="009B2C43" w:rsidRDefault="007F1A5C" w:rsidP="007B72F4">
      <w:r>
        <w:rPr>
          <w:rFonts w:hint="eastAsia"/>
        </w:rPr>
        <w:t>3.</w:t>
      </w:r>
      <w:r w:rsidR="009B2C43">
        <w:rPr>
          <w:rFonts w:hint="eastAsia"/>
        </w:rPr>
        <w:t>業務部に関する事項</w:t>
      </w:r>
    </w:p>
    <w:p w14:paraId="0B92C5C7" w14:textId="77777777" w:rsidR="009B2C43" w:rsidRPr="00C30413" w:rsidRDefault="009B2C43" w:rsidP="00133213">
      <w:pPr>
        <w:ind w:leftChars="135" w:left="283"/>
        <w:rPr>
          <w:rFonts w:asciiTheme="minorEastAsia" w:hAnsiTheme="minorEastAsia"/>
        </w:rPr>
      </w:pPr>
      <w:r w:rsidRPr="00C30413">
        <w:rPr>
          <w:rFonts w:asciiTheme="minorEastAsia" w:hAnsiTheme="minorEastAsia" w:hint="eastAsia"/>
        </w:rPr>
        <w:t>＜法務局対応＞</w:t>
      </w:r>
    </w:p>
    <w:p w14:paraId="18BA2695" w14:textId="77777777" w:rsidR="009B2C43" w:rsidRPr="00C30413" w:rsidRDefault="009B2C43" w:rsidP="007B72F4">
      <w:pPr>
        <w:ind w:leftChars="202" w:left="424"/>
        <w:rPr>
          <w:rFonts w:asciiTheme="minorEastAsia" w:hAnsiTheme="minorEastAsia"/>
        </w:rPr>
      </w:pPr>
      <w:r w:rsidRPr="00C30413">
        <w:rPr>
          <w:rFonts w:asciiTheme="minorEastAsia" w:hAnsiTheme="minorEastAsia" w:hint="eastAsia"/>
        </w:rPr>
        <w:t>（</w:t>
      </w:r>
      <w:r w:rsidR="00133213">
        <w:rPr>
          <w:rFonts w:asciiTheme="minorEastAsia" w:hAnsiTheme="minorEastAsia" w:hint="eastAsia"/>
        </w:rPr>
        <w:t>１</w:t>
      </w:r>
      <w:r w:rsidRPr="00C30413">
        <w:rPr>
          <w:rFonts w:asciiTheme="minorEastAsia" w:hAnsiTheme="minorEastAsia" w:hint="eastAsia"/>
        </w:rPr>
        <w:t>）オンライン申請促進</w:t>
      </w:r>
    </w:p>
    <w:p w14:paraId="3866D9F4" w14:textId="24194267" w:rsidR="009B2C43" w:rsidRPr="00C30413" w:rsidRDefault="00015B9C" w:rsidP="00657723">
      <w:pPr>
        <w:ind w:leftChars="337" w:left="708" w:firstLineChars="200" w:firstLine="420"/>
        <w:rPr>
          <w:rFonts w:asciiTheme="minorEastAsia" w:hAnsiTheme="minorEastAsia"/>
        </w:rPr>
      </w:pPr>
      <w:r w:rsidRPr="00015B9C">
        <w:rPr>
          <w:rFonts w:asciiTheme="minorEastAsia" w:hAnsiTheme="minorEastAsia" w:hint="eastAsia"/>
        </w:rPr>
        <w:t>オンライン申請についての相談および研修会等の支援</w:t>
      </w:r>
    </w:p>
    <w:p w14:paraId="44D6773C" w14:textId="1398E58A" w:rsidR="00015B9C" w:rsidRPr="00015B9C" w:rsidRDefault="00015B9C" w:rsidP="00015B9C">
      <w:pPr>
        <w:ind w:leftChars="202" w:left="424"/>
        <w:rPr>
          <w:rFonts w:asciiTheme="minorEastAsia" w:hAnsiTheme="minorEastAsia"/>
        </w:rPr>
      </w:pPr>
      <w:r w:rsidRPr="00015B9C">
        <w:rPr>
          <w:rFonts w:asciiTheme="minorEastAsia" w:hAnsiTheme="minorEastAsia" w:hint="eastAsia"/>
        </w:rPr>
        <w:t>（２）地図整備候補地区の提言</w:t>
      </w:r>
    </w:p>
    <w:p w14:paraId="72A918ED" w14:textId="77777777" w:rsidR="00015B9C" w:rsidRPr="00015B9C" w:rsidRDefault="00015B9C" w:rsidP="00015B9C">
      <w:pPr>
        <w:ind w:leftChars="202" w:left="424"/>
        <w:rPr>
          <w:rFonts w:asciiTheme="minorEastAsia" w:hAnsiTheme="minorEastAsia"/>
        </w:rPr>
      </w:pPr>
      <w:r w:rsidRPr="00015B9C">
        <w:rPr>
          <w:rFonts w:asciiTheme="minorEastAsia" w:hAnsiTheme="minorEastAsia" w:hint="eastAsia"/>
        </w:rPr>
        <w:lastRenderedPageBreak/>
        <w:t>（３）水戸地方法務局　土地建物実地調査要領　の周知徹底と準拠の指導</w:t>
      </w:r>
    </w:p>
    <w:p w14:paraId="5C2E3E06" w14:textId="6BAA9B00" w:rsidR="00015B9C" w:rsidRPr="00015B9C" w:rsidRDefault="00015B9C" w:rsidP="00015B9C">
      <w:pPr>
        <w:ind w:leftChars="202" w:left="424"/>
        <w:rPr>
          <w:rFonts w:asciiTheme="minorEastAsia" w:hAnsiTheme="minorEastAsia"/>
        </w:rPr>
      </w:pPr>
      <w:r w:rsidRPr="00015B9C">
        <w:rPr>
          <w:rFonts w:asciiTheme="minorEastAsia" w:hAnsiTheme="minorEastAsia" w:hint="eastAsia"/>
        </w:rPr>
        <w:t>（４）定期打合せ</w:t>
      </w:r>
    </w:p>
    <w:p w14:paraId="750E44D1" w14:textId="77777777" w:rsidR="00015B9C" w:rsidRPr="00015B9C" w:rsidRDefault="00015B9C" w:rsidP="00015B9C">
      <w:pPr>
        <w:ind w:leftChars="202" w:left="424"/>
        <w:rPr>
          <w:rFonts w:asciiTheme="minorEastAsia" w:hAnsiTheme="minorEastAsia"/>
        </w:rPr>
      </w:pPr>
      <w:r w:rsidRPr="00015B9C">
        <w:rPr>
          <w:rFonts w:asciiTheme="minorEastAsia" w:hAnsiTheme="minorEastAsia" w:hint="eastAsia"/>
        </w:rPr>
        <w:t>（５）筆界特定の利用促進</w:t>
      </w:r>
    </w:p>
    <w:p w14:paraId="5CC4257A" w14:textId="1CC6D9A9" w:rsidR="00015B9C" w:rsidRPr="00C30413" w:rsidRDefault="00015B9C" w:rsidP="00015B9C">
      <w:pPr>
        <w:ind w:leftChars="202" w:left="424"/>
        <w:rPr>
          <w:rFonts w:asciiTheme="minorEastAsia" w:hAnsiTheme="minorEastAsia"/>
        </w:rPr>
      </w:pPr>
      <w:r w:rsidRPr="00015B9C">
        <w:rPr>
          <w:rFonts w:asciiTheme="minorEastAsia" w:hAnsiTheme="minorEastAsia" w:hint="eastAsia"/>
        </w:rPr>
        <w:t>（６）表題部所有者不明土地の所有者等の探索作業に向けた協力</w:t>
      </w:r>
    </w:p>
    <w:p w14:paraId="7833311E" w14:textId="77777777" w:rsidR="009B2C43" w:rsidRPr="00C30413" w:rsidRDefault="009B2C43" w:rsidP="007B72F4">
      <w:pPr>
        <w:rPr>
          <w:rFonts w:asciiTheme="minorEastAsia" w:hAnsiTheme="minorEastAsia"/>
        </w:rPr>
      </w:pPr>
    </w:p>
    <w:p w14:paraId="5EF05611" w14:textId="77777777" w:rsidR="009B2C43" w:rsidRPr="00C30413" w:rsidRDefault="009B2C43" w:rsidP="007B72F4">
      <w:pPr>
        <w:ind w:leftChars="135" w:left="283"/>
        <w:rPr>
          <w:rFonts w:asciiTheme="minorEastAsia" w:hAnsiTheme="minorEastAsia"/>
        </w:rPr>
      </w:pPr>
      <w:r w:rsidRPr="00C30413">
        <w:rPr>
          <w:rFonts w:asciiTheme="minorEastAsia" w:hAnsiTheme="minorEastAsia" w:hint="eastAsia"/>
        </w:rPr>
        <w:t>＜日調連との協調＞</w:t>
      </w:r>
    </w:p>
    <w:p w14:paraId="715D529A" w14:textId="1AF2EF71" w:rsidR="00015B9C" w:rsidRPr="00015B9C" w:rsidRDefault="00015B9C" w:rsidP="00015B9C">
      <w:pPr>
        <w:ind w:leftChars="202" w:left="424"/>
        <w:rPr>
          <w:rFonts w:asciiTheme="minorEastAsia" w:hAnsiTheme="minorEastAsia"/>
        </w:rPr>
      </w:pPr>
      <w:r w:rsidRPr="00015B9C">
        <w:rPr>
          <w:rFonts w:asciiTheme="minorEastAsia" w:hAnsiTheme="minorEastAsia" w:hint="eastAsia"/>
        </w:rPr>
        <w:t>（１）土地家屋調査士業務取扱要領の周知徹底</w:t>
      </w:r>
    </w:p>
    <w:p w14:paraId="2436C7F9" w14:textId="77777777" w:rsidR="00015B9C" w:rsidRPr="00015B9C" w:rsidRDefault="00015B9C" w:rsidP="00015B9C">
      <w:pPr>
        <w:ind w:leftChars="202" w:left="424"/>
        <w:rPr>
          <w:rFonts w:asciiTheme="minorEastAsia" w:hAnsiTheme="minorEastAsia"/>
        </w:rPr>
      </w:pPr>
      <w:r w:rsidRPr="00015B9C">
        <w:rPr>
          <w:rFonts w:asciiTheme="minorEastAsia" w:hAnsiTheme="minorEastAsia" w:hint="eastAsia"/>
        </w:rPr>
        <w:t>（２）日調連　業務部会・社会事業部会の取り組みに沿った活動</w:t>
      </w:r>
    </w:p>
    <w:p w14:paraId="1466B314" w14:textId="23830140" w:rsidR="009B2C43" w:rsidRPr="00C30413" w:rsidRDefault="00015B9C" w:rsidP="007B72F4">
      <w:pPr>
        <w:ind w:leftChars="202" w:left="424"/>
        <w:rPr>
          <w:rFonts w:asciiTheme="minorEastAsia" w:hAnsiTheme="minorEastAsia"/>
        </w:rPr>
      </w:pPr>
      <w:r w:rsidRPr="00015B9C">
        <w:rPr>
          <w:rFonts w:asciiTheme="minorEastAsia" w:hAnsiTheme="minorEastAsia" w:hint="eastAsia"/>
        </w:rPr>
        <w:t>（３）地図混乱地域　調査研究、法務局への提言</w:t>
      </w:r>
    </w:p>
    <w:p w14:paraId="42F0CA00" w14:textId="77777777" w:rsidR="009B2C43" w:rsidRPr="00C30413" w:rsidRDefault="009B2C43" w:rsidP="007B72F4">
      <w:pPr>
        <w:rPr>
          <w:rFonts w:asciiTheme="minorEastAsia" w:hAnsiTheme="minorEastAsia"/>
        </w:rPr>
      </w:pPr>
    </w:p>
    <w:p w14:paraId="2A8243A2" w14:textId="77777777" w:rsidR="009B2C43" w:rsidRPr="00C30413" w:rsidRDefault="009B2C43" w:rsidP="007B72F4">
      <w:pPr>
        <w:ind w:leftChars="135" w:left="283"/>
        <w:rPr>
          <w:rFonts w:asciiTheme="minorEastAsia" w:hAnsiTheme="minorEastAsia"/>
        </w:rPr>
      </w:pPr>
      <w:r w:rsidRPr="00C30413">
        <w:rPr>
          <w:rFonts w:asciiTheme="minorEastAsia" w:hAnsiTheme="minorEastAsia" w:hint="eastAsia"/>
        </w:rPr>
        <w:t>＜茨調内事項＞</w:t>
      </w:r>
    </w:p>
    <w:p w14:paraId="0DF15A23" w14:textId="77777777" w:rsidR="00015B9C" w:rsidRPr="00015B9C" w:rsidRDefault="00015B9C" w:rsidP="00015B9C">
      <w:pPr>
        <w:ind w:leftChars="202" w:left="424"/>
        <w:rPr>
          <w:rFonts w:asciiTheme="minorEastAsia" w:hAnsiTheme="minorEastAsia"/>
        </w:rPr>
      </w:pPr>
      <w:r w:rsidRPr="00015B9C">
        <w:rPr>
          <w:rFonts w:asciiTheme="minorEastAsia" w:hAnsiTheme="minorEastAsia" w:hint="eastAsia"/>
        </w:rPr>
        <w:t>（１）街区基準点　使用承認申請と報告　　新規市町村への対応</w:t>
      </w:r>
    </w:p>
    <w:p w14:paraId="6342D44A" w14:textId="007736CC" w:rsidR="00015B9C" w:rsidRPr="00015B9C" w:rsidRDefault="00015B9C" w:rsidP="00015B9C">
      <w:pPr>
        <w:ind w:leftChars="202" w:left="991" w:hangingChars="270" w:hanging="567"/>
        <w:rPr>
          <w:rFonts w:asciiTheme="minorEastAsia" w:hAnsiTheme="minorEastAsia"/>
        </w:rPr>
      </w:pPr>
      <w:r w:rsidRPr="00015B9C">
        <w:rPr>
          <w:rFonts w:asciiTheme="minorEastAsia" w:hAnsiTheme="minorEastAsia" w:hint="eastAsia"/>
        </w:rPr>
        <w:t>（２）登記基準点・公共基準点に関する研修会等の参加及び会員への周知並びに公嘱協会との連絡協調</w:t>
      </w:r>
    </w:p>
    <w:p w14:paraId="7A722899" w14:textId="748DD6D2" w:rsidR="00133213" w:rsidRDefault="00015B9C" w:rsidP="00015B9C">
      <w:pPr>
        <w:ind w:leftChars="202" w:left="424"/>
        <w:rPr>
          <w:rFonts w:asciiTheme="minorEastAsia" w:hAnsiTheme="minorEastAsia"/>
        </w:rPr>
      </w:pPr>
      <w:r w:rsidRPr="00015B9C">
        <w:rPr>
          <w:rFonts w:asciiTheme="minorEastAsia" w:hAnsiTheme="minorEastAsia" w:hint="eastAsia"/>
        </w:rPr>
        <w:t>（３）基線場運営・管理</w:t>
      </w:r>
    </w:p>
    <w:p w14:paraId="088C78D3" w14:textId="77777777" w:rsidR="009B2C43" w:rsidRPr="00C30413" w:rsidRDefault="009B2C43" w:rsidP="007B72F4">
      <w:pPr>
        <w:rPr>
          <w:rFonts w:asciiTheme="minorEastAsia" w:hAnsiTheme="minorEastAsia"/>
        </w:rPr>
      </w:pPr>
    </w:p>
    <w:p w14:paraId="1003DC7F" w14:textId="77777777" w:rsidR="009B2C43" w:rsidRPr="00C30413" w:rsidRDefault="009B2C43" w:rsidP="007B72F4">
      <w:pPr>
        <w:ind w:leftChars="135" w:left="283"/>
        <w:rPr>
          <w:rFonts w:asciiTheme="minorEastAsia" w:hAnsiTheme="minorEastAsia"/>
        </w:rPr>
      </w:pPr>
      <w:r w:rsidRPr="00C30413">
        <w:rPr>
          <w:rFonts w:asciiTheme="minorEastAsia" w:hAnsiTheme="minorEastAsia" w:hint="eastAsia"/>
        </w:rPr>
        <w:t>＜</w:t>
      </w:r>
      <w:r w:rsidR="00133213">
        <w:rPr>
          <w:rFonts w:asciiTheme="minorEastAsia" w:hAnsiTheme="minorEastAsia" w:hint="eastAsia"/>
        </w:rPr>
        <w:t>ＡＤＲ</w:t>
      </w:r>
      <w:r w:rsidRPr="00C30413">
        <w:rPr>
          <w:rFonts w:asciiTheme="minorEastAsia" w:hAnsiTheme="minorEastAsia" w:hint="eastAsia"/>
        </w:rPr>
        <w:t>＞</w:t>
      </w:r>
    </w:p>
    <w:p w14:paraId="7F2E9D32" w14:textId="77777777" w:rsidR="007B72F4" w:rsidRDefault="007B72F4" w:rsidP="007B72F4">
      <w:pPr>
        <w:ind w:leftChars="202" w:left="424"/>
        <w:rPr>
          <w:rFonts w:asciiTheme="minorEastAsia" w:hAnsiTheme="minorEastAsia"/>
        </w:rPr>
      </w:pPr>
      <w:r w:rsidRPr="00C30413">
        <w:rPr>
          <w:rFonts w:asciiTheme="minorEastAsia" w:hAnsiTheme="minorEastAsia" w:hint="eastAsia"/>
        </w:rPr>
        <w:t>（</w:t>
      </w:r>
      <w:r w:rsidR="00363BC9">
        <w:rPr>
          <w:rFonts w:asciiTheme="minorEastAsia" w:hAnsiTheme="minorEastAsia" w:hint="eastAsia"/>
        </w:rPr>
        <w:t>１</w:t>
      </w:r>
      <w:r w:rsidRPr="00C30413">
        <w:rPr>
          <w:rFonts w:asciiTheme="minorEastAsia" w:hAnsiTheme="minorEastAsia" w:hint="eastAsia"/>
        </w:rPr>
        <w:t>）</w:t>
      </w:r>
      <w:r w:rsidR="00133213" w:rsidRPr="00C30413">
        <w:rPr>
          <w:rFonts w:asciiTheme="minorEastAsia" w:hAnsiTheme="minorEastAsia" w:hint="eastAsia"/>
        </w:rPr>
        <w:t>境界問題解決支援センターいばらき　運営協力</w:t>
      </w:r>
    </w:p>
    <w:p w14:paraId="3A5175AF" w14:textId="77777777" w:rsidR="009B2C43" w:rsidRPr="00C30413" w:rsidRDefault="009B2C43" w:rsidP="007B72F4">
      <w:pPr>
        <w:rPr>
          <w:rFonts w:asciiTheme="minorEastAsia" w:hAnsiTheme="minorEastAsia"/>
        </w:rPr>
      </w:pPr>
    </w:p>
    <w:p w14:paraId="621C916A" w14:textId="77777777" w:rsidR="009B2C43" w:rsidRPr="00C30413" w:rsidRDefault="009B2C43" w:rsidP="007B72F4">
      <w:pPr>
        <w:ind w:leftChars="135" w:left="283"/>
        <w:rPr>
          <w:rFonts w:asciiTheme="minorEastAsia" w:hAnsiTheme="minorEastAsia"/>
        </w:rPr>
      </w:pPr>
      <w:r w:rsidRPr="00C30413">
        <w:rPr>
          <w:rFonts w:asciiTheme="minorEastAsia" w:hAnsiTheme="minorEastAsia" w:hint="eastAsia"/>
        </w:rPr>
        <w:t>＜支部支援＞</w:t>
      </w:r>
    </w:p>
    <w:p w14:paraId="7D037D59" w14:textId="77777777" w:rsidR="009B2C43" w:rsidRDefault="009B2C43" w:rsidP="007B72F4">
      <w:pPr>
        <w:ind w:leftChars="202" w:left="424"/>
        <w:rPr>
          <w:rFonts w:asciiTheme="minorEastAsia" w:hAnsiTheme="minorEastAsia"/>
        </w:rPr>
      </w:pPr>
      <w:r w:rsidRPr="00C30413">
        <w:rPr>
          <w:rFonts w:asciiTheme="minorEastAsia" w:hAnsiTheme="minorEastAsia" w:hint="eastAsia"/>
        </w:rPr>
        <w:t>（</w:t>
      </w:r>
      <w:r w:rsidR="00363BC9">
        <w:rPr>
          <w:rFonts w:asciiTheme="minorEastAsia" w:hAnsiTheme="minorEastAsia" w:hint="eastAsia"/>
        </w:rPr>
        <w:t>１</w:t>
      </w:r>
      <w:r w:rsidRPr="00C30413">
        <w:rPr>
          <w:rFonts w:asciiTheme="minorEastAsia" w:hAnsiTheme="minorEastAsia" w:hint="eastAsia"/>
        </w:rPr>
        <w:t>）支部無料相談会　支援</w:t>
      </w:r>
    </w:p>
    <w:p w14:paraId="09ECCA7A" w14:textId="77777777" w:rsidR="00363BC9" w:rsidRPr="00C30413" w:rsidRDefault="00363BC9" w:rsidP="007B72F4">
      <w:pPr>
        <w:ind w:leftChars="202" w:left="424"/>
        <w:rPr>
          <w:rFonts w:asciiTheme="minorEastAsia" w:hAnsiTheme="minorEastAsia"/>
        </w:rPr>
      </w:pPr>
      <w:r>
        <w:rPr>
          <w:rFonts w:asciiTheme="minorEastAsia" w:hAnsiTheme="minorEastAsia" w:hint="eastAsia"/>
        </w:rPr>
        <w:t>（２）その他</w:t>
      </w:r>
    </w:p>
    <w:p w14:paraId="5C2069A2" w14:textId="77777777" w:rsidR="009B2C43" w:rsidRDefault="009B2C43" w:rsidP="007B72F4"/>
    <w:p w14:paraId="62815859" w14:textId="77777777" w:rsidR="009B2C43" w:rsidRPr="009B2C43" w:rsidRDefault="007F1A5C" w:rsidP="007B72F4">
      <w:pPr>
        <w:rPr>
          <w:rFonts w:ascii="ＭＳ 明朝" w:eastAsia="ＭＳ 明朝" w:hAnsi="ＭＳ 明朝" w:cs="Times New Roman"/>
          <w:szCs w:val="24"/>
        </w:rPr>
      </w:pPr>
      <w:r>
        <w:rPr>
          <w:rFonts w:hint="eastAsia"/>
        </w:rPr>
        <w:t>4.</w:t>
      </w:r>
      <w:r w:rsidR="009B2C43" w:rsidRPr="009B2C43">
        <w:rPr>
          <w:rFonts w:ascii="ＭＳ 明朝" w:eastAsia="ＭＳ 明朝" w:hAnsi="ＭＳ 明朝" w:cs="Times New Roman" w:hint="eastAsia"/>
          <w:szCs w:val="24"/>
        </w:rPr>
        <w:t>研修部に関する事項</w:t>
      </w:r>
    </w:p>
    <w:p w14:paraId="358EDC4A" w14:textId="77777777" w:rsidR="00015B9C" w:rsidRPr="00015B9C" w:rsidRDefault="00015B9C" w:rsidP="00015B9C">
      <w:pPr>
        <w:ind w:leftChars="202" w:left="424"/>
        <w:rPr>
          <w:rFonts w:ascii="ＭＳ 明朝" w:eastAsia="ＭＳ 明朝" w:hAnsi="ＭＳ 明朝" w:cs="Times New Roman"/>
          <w:szCs w:val="24"/>
        </w:rPr>
      </w:pPr>
      <w:r w:rsidRPr="00015B9C">
        <w:rPr>
          <w:rFonts w:ascii="ＭＳ 明朝" w:eastAsia="ＭＳ 明朝" w:hAnsi="ＭＳ 明朝" w:cs="Times New Roman" w:hint="eastAsia"/>
          <w:szCs w:val="24"/>
        </w:rPr>
        <w:t>（１）本会会員研修の開催（２回）</w:t>
      </w:r>
    </w:p>
    <w:p w14:paraId="44A5C891" w14:textId="77777777" w:rsidR="00015B9C" w:rsidRPr="00015B9C" w:rsidRDefault="00015B9C" w:rsidP="00015B9C">
      <w:pPr>
        <w:ind w:leftChars="202" w:left="424"/>
        <w:rPr>
          <w:rFonts w:ascii="ＭＳ 明朝" w:eastAsia="ＭＳ 明朝" w:hAnsi="ＭＳ 明朝" w:cs="Times New Roman"/>
          <w:szCs w:val="24"/>
        </w:rPr>
      </w:pPr>
      <w:r w:rsidRPr="00015B9C">
        <w:rPr>
          <w:rFonts w:ascii="ＭＳ 明朝" w:eastAsia="ＭＳ 明朝" w:hAnsi="ＭＳ 明朝" w:cs="Times New Roman" w:hint="eastAsia"/>
          <w:szCs w:val="24"/>
        </w:rPr>
        <w:t>（２）本会新人研修の開催（１回）</w:t>
      </w:r>
    </w:p>
    <w:p w14:paraId="270C39AB" w14:textId="77777777" w:rsidR="00015B9C" w:rsidRPr="00015B9C" w:rsidRDefault="00015B9C" w:rsidP="00015B9C">
      <w:pPr>
        <w:ind w:leftChars="202" w:left="424"/>
        <w:rPr>
          <w:rFonts w:ascii="ＭＳ 明朝" w:eastAsia="ＭＳ 明朝" w:hAnsi="ＭＳ 明朝" w:cs="Times New Roman"/>
          <w:szCs w:val="24"/>
        </w:rPr>
      </w:pPr>
      <w:r w:rsidRPr="00015B9C">
        <w:rPr>
          <w:rFonts w:ascii="ＭＳ 明朝" w:eastAsia="ＭＳ 明朝" w:hAnsi="ＭＳ 明朝" w:cs="Times New Roman" w:hint="eastAsia"/>
          <w:szCs w:val="24"/>
        </w:rPr>
        <w:t>（３）年次研修会の開催（１回）</w:t>
      </w:r>
    </w:p>
    <w:p w14:paraId="1B0D2A8B" w14:textId="77777777" w:rsidR="00015B9C" w:rsidRPr="00015B9C" w:rsidRDefault="00015B9C" w:rsidP="00015B9C">
      <w:pPr>
        <w:ind w:leftChars="202" w:left="424"/>
        <w:rPr>
          <w:rFonts w:ascii="ＭＳ 明朝" w:eastAsia="ＭＳ 明朝" w:hAnsi="ＭＳ 明朝" w:cs="Times New Roman"/>
          <w:szCs w:val="24"/>
        </w:rPr>
      </w:pPr>
      <w:r w:rsidRPr="00015B9C">
        <w:rPr>
          <w:rFonts w:ascii="ＭＳ 明朝" w:eastAsia="ＭＳ 明朝" w:hAnsi="ＭＳ 明朝" w:cs="Times New Roman" w:hint="eastAsia"/>
          <w:szCs w:val="24"/>
        </w:rPr>
        <w:t>（４）研修出欠の回答の向上（回答率70％）、研修出席の向上（出席率60％）を目標</w:t>
      </w:r>
    </w:p>
    <w:p w14:paraId="6325CCAB" w14:textId="77777777" w:rsidR="00015B9C" w:rsidRPr="00015B9C" w:rsidRDefault="00015B9C" w:rsidP="00015B9C">
      <w:pPr>
        <w:ind w:leftChars="202" w:left="424"/>
        <w:rPr>
          <w:rFonts w:ascii="ＭＳ 明朝" w:eastAsia="ＭＳ 明朝" w:hAnsi="ＭＳ 明朝" w:cs="Times New Roman"/>
          <w:szCs w:val="24"/>
        </w:rPr>
      </w:pPr>
      <w:r w:rsidRPr="00015B9C">
        <w:rPr>
          <w:rFonts w:ascii="ＭＳ 明朝" w:eastAsia="ＭＳ 明朝" w:hAnsi="ＭＳ 明朝" w:cs="Times New Roman" w:hint="eastAsia"/>
          <w:szCs w:val="24"/>
        </w:rPr>
        <w:t>（５）研修参加者の本会HP掲載</w:t>
      </w:r>
    </w:p>
    <w:p w14:paraId="3C29A279" w14:textId="77777777" w:rsidR="00015B9C" w:rsidRPr="00015B9C" w:rsidRDefault="00015B9C" w:rsidP="00015B9C">
      <w:pPr>
        <w:ind w:leftChars="202" w:left="424"/>
        <w:rPr>
          <w:rFonts w:ascii="ＭＳ 明朝" w:eastAsia="ＭＳ 明朝" w:hAnsi="ＭＳ 明朝" w:cs="Times New Roman"/>
          <w:szCs w:val="24"/>
        </w:rPr>
      </w:pPr>
      <w:r w:rsidRPr="00015B9C">
        <w:rPr>
          <w:rFonts w:ascii="ＭＳ 明朝" w:eastAsia="ＭＳ 明朝" w:hAnsi="ＭＳ 明朝" w:cs="Times New Roman" w:hint="eastAsia"/>
          <w:szCs w:val="24"/>
        </w:rPr>
        <w:t>（６）連合会のeラーニングの普及啓蒙活動</w:t>
      </w:r>
    </w:p>
    <w:p w14:paraId="244ADA72" w14:textId="77777777" w:rsidR="00015B9C" w:rsidRPr="00015B9C" w:rsidRDefault="00015B9C" w:rsidP="00015B9C">
      <w:pPr>
        <w:ind w:leftChars="202" w:left="424"/>
        <w:rPr>
          <w:rFonts w:ascii="ＭＳ 明朝" w:eastAsia="ＭＳ 明朝" w:hAnsi="ＭＳ 明朝" w:cs="Times New Roman"/>
          <w:szCs w:val="24"/>
        </w:rPr>
      </w:pPr>
      <w:r w:rsidRPr="00015B9C">
        <w:rPr>
          <w:rFonts w:ascii="ＭＳ 明朝" w:eastAsia="ＭＳ 明朝" w:hAnsi="ＭＳ 明朝" w:cs="Times New Roman" w:hint="eastAsia"/>
          <w:szCs w:val="24"/>
        </w:rPr>
        <w:t>（７）土地家屋調査士会連合会新人研修及び特別研修の運営協力</w:t>
      </w:r>
    </w:p>
    <w:p w14:paraId="66AAFCC3" w14:textId="77777777" w:rsidR="00015B9C" w:rsidRPr="00015B9C" w:rsidRDefault="00015B9C" w:rsidP="00015B9C">
      <w:pPr>
        <w:ind w:leftChars="202" w:left="424"/>
        <w:rPr>
          <w:rFonts w:ascii="ＭＳ 明朝" w:eastAsia="ＭＳ 明朝" w:hAnsi="ＭＳ 明朝" w:cs="Times New Roman"/>
          <w:szCs w:val="24"/>
        </w:rPr>
      </w:pPr>
      <w:r w:rsidRPr="00015B9C">
        <w:rPr>
          <w:rFonts w:ascii="ＭＳ 明朝" w:eastAsia="ＭＳ 明朝" w:hAnsi="ＭＳ 明朝" w:cs="Times New Roman" w:hint="eastAsia"/>
          <w:szCs w:val="24"/>
        </w:rPr>
        <w:t>（８）ＣＰＤ（専門職能継続学習）の運用</w:t>
      </w:r>
    </w:p>
    <w:p w14:paraId="15C3567B" w14:textId="164A3529" w:rsidR="00363BC9" w:rsidRPr="009B2C43" w:rsidRDefault="00015B9C" w:rsidP="00015B9C">
      <w:pPr>
        <w:ind w:leftChars="202" w:left="424"/>
        <w:rPr>
          <w:rFonts w:ascii="ＭＳ 明朝" w:eastAsia="ＭＳ 明朝" w:hAnsi="ＭＳ 明朝" w:cs="Times New Roman"/>
          <w:szCs w:val="24"/>
        </w:rPr>
      </w:pPr>
      <w:r w:rsidRPr="00015B9C">
        <w:rPr>
          <w:rFonts w:ascii="ＭＳ 明朝" w:eastAsia="ＭＳ 明朝" w:hAnsi="ＭＳ 明朝" w:cs="Times New Roman" w:hint="eastAsia"/>
          <w:szCs w:val="24"/>
        </w:rPr>
        <w:t>（９）各支部その他の研修への協力</w:t>
      </w:r>
    </w:p>
    <w:p w14:paraId="01D975F8" w14:textId="77777777" w:rsidR="009B2C43" w:rsidRDefault="009B2C43" w:rsidP="007B72F4">
      <w:pPr>
        <w:jc w:val="left"/>
      </w:pPr>
    </w:p>
    <w:p w14:paraId="0E8F50F0" w14:textId="77777777" w:rsidR="009B2C43" w:rsidRDefault="007F1A5C" w:rsidP="007B72F4">
      <w:pPr>
        <w:jc w:val="left"/>
      </w:pPr>
      <w:r>
        <w:rPr>
          <w:rFonts w:hint="eastAsia"/>
        </w:rPr>
        <w:t>5.</w:t>
      </w:r>
      <w:r w:rsidR="009B2C43">
        <w:rPr>
          <w:rFonts w:hint="eastAsia"/>
        </w:rPr>
        <w:t>広報部に関する事項</w:t>
      </w:r>
    </w:p>
    <w:p w14:paraId="2B20B041" w14:textId="77777777" w:rsidR="009B2C43" w:rsidRPr="00A30034" w:rsidRDefault="009B2C43" w:rsidP="007B72F4">
      <w:pPr>
        <w:ind w:leftChars="202" w:left="424"/>
        <w:rPr>
          <w:rFonts w:ascii="ＭＳ 明朝" w:hAnsi="ＭＳ 明朝"/>
          <w:szCs w:val="21"/>
        </w:rPr>
      </w:pPr>
      <w:r w:rsidRPr="00A30034">
        <w:rPr>
          <w:rFonts w:ascii="ＭＳ 明朝" w:hAnsi="ＭＳ 明朝" w:hint="eastAsia"/>
          <w:szCs w:val="21"/>
        </w:rPr>
        <w:t>（</w:t>
      </w:r>
      <w:r w:rsidR="00133213">
        <w:rPr>
          <w:rFonts w:ascii="ＭＳ 明朝" w:hAnsi="ＭＳ 明朝" w:hint="eastAsia"/>
          <w:szCs w:val="21"/>
        </w:rPr>
        <w:t>１</w:t>
      </w:r>
      <w:r w:rsidRPr="00A30034">
        <w:rPr>
          <w:rFonts w:ascii="ＭＳ 明朝" w:hAnsi="ＭＳ 明朝" w:hint="eastAsia"/>
          <w:szCs w:val="21"/>
        </w:rPr>
        <w:t>）外部広報に関する事項</w:t>
      </w:r>
    </w:p>
    <w:p w14:paraId="0F8245AE" w14:textId="77777777" w:rsidR="00015B9C" w:rsidRPr="00015B9C" w:rsidRDefault="00015B9C" w:rsidP="00015B9C">
      <w:pPr>
        <w:ind w:leftChars="405" w:left="850"/>
        <w:rPr>
          <w:rFonts w:ascii="ＭＳ 明朝" w:hAnsi="ＭＳ 明朝"/>
          <w:szCs w:val="21"/>
        </w:rPr>
      </w:pPr>
      <w:r w:rsidRPr="00015B9C">
        <w:rPr>
          <w:rFonts w:ascii="ＭＳ 明朝" w:hAnsi="ＭＳ 明朝" w:hint="eastAsia"/>
          <w:szCs w:val="21"/>
        </w:rPr>
        <w:lastRenderedPageBreak/>
        <w:t>①高校出張授業の実施により調査士受験者の増加に貢献</w:t>
      </w:r>
    </w:p>
    <w:p w14:paraId="13B7E1E1" w14:textId="77777777" w:rsidR="00015B9C" w:rsidRPr="00015B9C" w:rsidRDefault="00015B9C" w:rsidP="00015B9C">
      <w:pPr>
        <w:ind w:leftChars="405" w:left="850"/>
        <w:rPr>
          <w:rFonts w:ascii="ＭＳ 明朝" w:hAnsi="ＭＳ 明朝"/>
          <w:szCs w:val="21"/>
        </w:rPr>
      </w:pPr>
      <w:r w:rsidRPr="00015B9C">
        <w:rPr>
          <w:rFonts w:ascii="ＭＳ 明朝" w:hAnsi="ＭＳ 明朝" w:hint="eastAsia"/>
          <w:szCs w:val="21"/>
        </w:rPr>
        <w:t>②つくば国際ウオーキング大会の協力</w:t>
      </w:r>
    </w:p>
    <w:p w14:paraId="05C5212C" w14:textId="7D221730" w:rsidR="009B2C43" w:rsidRPr="006E2A4B" w:rsidRDefault="00015B9C" w:rsidP="00015B9C">
      <w:pPr>
        <w:ind w:leftChars="405" w:left="850"/>
        <w:rPr>
          <w:rFonts w:ascii="ＭＳ 明朝" w:hAnsi="ＭＳ 明朝"/>
          <w:szCs w:val="21"/>
        </w:rPr>
      </w:pPr>
      <w:r w:rsidRPr="00015B9C">
        <w:rPr>
          <w:rFonts w:ascii="ＭＳ 明朝" w:hAnsi="ＭＳ 明朝" w:hint="eastAsia"/>
          <w:szCs w:val="21"/>
        </w:rPr>
        <w:t>③相談会の効果的なPRにより相談者の増加と調査士の知名度アップ</w:t>
      </w:r>
    </w:p>
    <w:p w14:paraId="76965771" w14:textId="77777777" w:rsidR="009B2C43" w:rsidRPr="006E2A4B" w:rsidRDefault="0076723F" w:rsidP="007B72F4">
      <w:pPr>
        <w:ind w:leftChars="202" w:left="424"/>
        <w:jc w:val="left"/>
        <w:rPr>
          <w:rFonts w:ascii="ＭＳ 明朝" w:hAnsi="ＭＳ 明朝"/>
          <w:szCs w:val="21"/>
        </w:rPr>
      </w:pPr>
      <w:r w:rsidRPr="00A30034">
        <w:rPr>
          <w:rFonts w:ascii="ＭＳ 明朝" w:hAnsi="ＭＳ 明朝" w:hint="eastAsia"/>
          <w:szCs w:val="21"/>
        </w:rPr>
        <w:t>（</w:t>
      </w:r>
      <w:r>
        <w:rPr>
          <w:rFonts w:ascii="ＭＳ 明朝" w:hAnsi="ＭＳ 明朝" w:hint="eastAsia"/>
          <w:szCs w:val="21"/>
        </w:rPr>
        <w:t>２</w:t>
      </w:r>
      <w:r w:rsidRPr="00A30034">
        <w:rPr>
          <w:rFonts w:ascii="ＭＳ 明朝" w:hAnsi="ＭＳ 明朝" w:hint="eastAsia"/>
          <w:szCs w:val="21"/>
        </w:rPr>
        <w:t>）</w:t>
      </w:r>
      <w:r w:rsidR="009B2C43" w:rsidRPr="006E2A4B">
        <w:rPr>
          <w:rFonts w:ascii="ＭＳ 明朝" w:hAnsi="ＭＳ 明朝" w:hint="eastAsia"/>
          <w:szCs w:val="21"/>
        </w:rPr>
        <w:t>内部広報に関する事項</w:t>
      </w:r>
    </w:p>
    <w:p w14:paraId="4061EE78" w14:textId="77777777" w:rsidR="00015B9C" w:rsidRPr="00015B9C" w:rsidRDefault="00015B9C" w:rsidP="00015B9C">
      <w:pPr>
        <w:ind w:leftChars="405" w:left="850"/>
        <w:rPr>
          <w:rFonts w:ascii="ＭＳ 明朝" w:hAnsi="ＭＳ 明朝"/>
          <w:szCs w:val="21"/>
        </w:rPr>
      </w:pPr>
      <w:r w:rsidRPr="00015B9C">
        <w:rPr>
          <w:rFonts w:ascii="ＭＳ 明朝" w:hAnsi="ＭＳ 明朝" w:hint="eastAsia"/>
          <w:szCs w:val="21"/>
        </w:rPr>
        <w:t>①会報の編集及び発行に関する事項</w:t>
      </w:r>
    </w:p>
    <w:p w14:paraId="08065B52" w14:textId="77777777" w:rsidR="00015B9C" w:rsidRPr="00015B9C" w:rsidRDefault="00015B9C" w:rsidP="00015B9C">
      <w:pPr>
        <w:ind w:leftChars="405" w:left="850"/>
        <w:rPr>
          <w:rFonts w:ascii="ＭＳ 明朝" w:hAnsi="ＭＳ 明朝"/>
          <w:szCs w:val="21"/>
        </w:rPr>
      </w:pPr>
      <w:r w:rsidRPr="00015B9C">
        <w:rPr>
          <w:rFonts w:ascii="ＭＳ 明朝" w:hAnsi="ＭＳ 明朝" w:hint="eastAsia"/>
          <w:szCs w:val="21"/>
        </w:rPr>
        <w:t>②季報の効率的発行</w:t>
      </w:r>
    </w:p>
    <w:p w14:paraId="00A58EAE" w14:textId="4066C76B" w:rsidR="00015B9C" w:rsidRPr="00A616F1" w:rsidRDefault="00015B9C" w:rsidP="00015B9C">
      <w:pPr>
        <w:ind w:leftChars="405" w:left="850"/>
      </w:pPr>
      <w:r w:rsidRPr="00015B9C">
        <w:rPr>
          <w:rFonts w:ascii="ＭＳ 明朝" w:hAnsi="ＭＳ 明朝" w:hint="eastAsia"/>
          <w:szCs w:val="21"/>
        </w:rPr>
        <w:t>③ホームページ情報の鮮度を上げる。</w:t>
      </w:r>
    </w:p>
    <w:p w14:paraId="0649361B" w14:textId="1662BA69" w:rsidR="00F80EBE" w:rsidRPr="006E2A4B" w:rsidRDefault="00F80EBE" w:rsidP="00F80EBE">
      <w:pPr>
        <w:ind w:leftChars="202" w:left="424"/>
        <w:jc w:val="left"/>
        <w:rPr>
          <w:rFonts w:ascii="ＭＳ 明朝" w:hAnsi="ＭＳ 明朝"/>
          <w:szCs w:val="21"/>
        </w:rPr>
      </w:pPr>
      <w:r w:rsidRPr="00A30034">
        <w:rPr>
          <w:rFonts w:ascii="ＭＳ 明朝" w:hAnsi="ＭＳ 明朝" w:hint="eastAsia"/>
          <w:szCs w:val="21"/>
        </w:rPr>
        <w:t>（</w:t>
      </w:r>
      <w:r>
        <w:rPr>
          <w:rFonts w:ascii="ＭＳ 明朝" w:hAnsi="ＭＳ 明朝" w:hint="eastAsia"/>
          <w:szCs w:val="21"/>
        </w:rPr>
        <w:t>３</w:t>
      </w:r>
      <w:r w:rsidRPr="00A30034">
        <w:rPr>
          <w:rFonts w:ascii="ＭＳ 明朝" w:hAnsi="ＭＳ 明朝" w:hint="eastAsia"/>
          <w:szCs w:val="21"/>
        </w:rPr>
        <w:t>）</w:t>
      </w:r>
      <w:r>
        <w:rPr>
          <w:rFonts w:ascii="ＭＳ 明朝" w:hAnsi="ＭＳ 明朝" w:hint="eastAsia"/>
          <w:szCs w:val="21"/>
        </w:rPr>
        <w:t>土地家屋調査士制度のＰＲ</w:t>
      </w:r>
    </w:p>
    <w:p w14:paraId="41AD6DB2" w14:textId="4D554C20" w:rsidR="00F80EBE" w:rsidRPr="00015B9C" w:rsidRDefault="00F80EBE" w:rsidP="00F80EBE">
      <w:pPr>
        <w:ind w:leftChars="405" w:left="850"/>
        <w:rPr>
          <w:rFonts w:ascii="ＭＳ 明朝" w:hAnsi="ＭＳ 明朝"/>
          <w:szCs w:val="21"/>
        </w:rPr>
      </w:pPr>
      <w:r w:rsidRPr="00015B9C">
        <w:rPr>
          <w:rFonts w:ascii="ＭＳ 明朝" w:hAnsi="ＭＳ 明朝" w:hint="eastAsia"/>
          <w:szCs w:val="21"/>
        </w:rPr>
        <w:t>①</w:t>
      </w:r>
      <w:r>
        <w:rPr>
          <w:rFonts w:ascii="ＭＳ 明朝" w:hAnsi="ＭＳ 明朝" w:hint="eastAsia"/>
          <w:szCs w:val="21"/>
        </w:rPr>
        <w:t>周年記念授業の継続実施</w:t>
      </w:r>
    </w:p>
    <w:p w14:paraId="521C6427" w14:textId="0D976ADA" w:rsidR="009B2C43" w:rsidRPr="00A616F1" w:rsidRDefault="009B2C43" w:rsidP="00A667BB">
      <w:pPr>
        <w:ind w:leftChars="202" w:left="424"/>
      </w:pPr>
    </w:p>
    <w:sectPr w:rsidR="009B2C43" w:rsidRPr="00A616F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5011" w14:textId="77777777" w:rsidR="004A5A4D" w:rsidRDefault="004A5A4D" w:rsidP="003C7D74">
      <w:r>
        <w:separator/>
      </w:r>
    </w:p>
  </w:endnote>
  <w:endnote w:type="continuationSeparator" w:id="0">
    <w:p w14:paraId="06B3F121" w14:textId="77777777" w:rsidR="004A5A4D" w:rsidRDefault="004A5A4D" w:rsidP="003C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E11D" w14:textId="77777777" w:rsidR="004A5A4D" w:rsidRDefault="004A5A4D" w:rsidP="003C7D74">
      <w:r>
        <w:separator/>
      </w:r>
    </w:p>
  </w:footnote>
  <w:footnote w:type="continuationSeparator" w:id="0">
    <w:p w14:paraId="72A868CC" w14:textId="77777777" w:rsidR="004A5A4D" w:rsidRDefault="004A5A4D" w:rsidP="003C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AF42" w14:textId="05F51328" w:rsidR="003C7D74" w:rsidRPr="00144A38" w:rsidRDefault="003C7D74">
    <w:pPr>
      <w:pStyle w:val="a6"/>
      <w:rPr>
        <w:sz w:val="24"/>
        <w:szCs w:val="24"/>
      </w:rPr>
    </w:pPr>
  </w:p>
  <w:p w14:paraId="22BE43C8" w14:textId="77777777" w:rsidR="003C7D74" w:rsidRDefault="003C7D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7EC0"/>
    <w:multiLevelType w:val="hybridMultilevel"/>
    <w:tmpl w:val="A350DB4C"/>
    <w:lvl w:ilvl="0" w:tplc="70D06640">
      <w:start w:val="1"/>
      <w:numFmt w:val="decimal"/>
      <w:lvlText w:val="（%1）"/>
      <w:lvlJc w:val="left"/>
      <w:pPr>
        <w:ind w:left="1287" w:hanging="720"/>
      </w:pPr>
      <w:rPr>
        <w:rFonts w:asciiTheme="minorEastAsia" w:eastAsiaTheme="minorEastAsia" w:hAnsiTheme="minorEastAsia"/>
        <w:sz w:val="21"/>
        <w:szCs w:val="21"/>
      </w:r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num w:numId="1" w16cid:durableId="1820727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9C"/>
    <w:rsid w:val="00005444"/>
    <w:rsid w:val="00015B9C"/>
    <w:rsid w:val="00036FA7"/>
    <w:rsid w:val="00046E57"/>
    <w:rsid w:val="0007379A"/>
    <w:rsid w:val="001065E6"/>
    <w:rsid w:val="00133213"/>
    <w:rsid w:val="00144A38"/>
    <w:rsid w:val="002342F4"/>
    <w:rsid w:val="0025779C"/>
    <w:rsid w:val="002663AB"/>
    <w:rsid w:val="00306761"/>
    <w:rsid w:val="00346D4E"/>
    <w:rsid w:val="00363BC9"/>
    <w:rsid w:val="003C7D74"/>
    <w:rsid w:val="003D1C4F"/>
    <w:rsid w:val="00450D18"/>
    <w:rsid w:val="00475F3D"/>
    <w:rsid w:val="004A5A4D"/>
    <w:rsid w:val="00533FBD"/>
    <w:rsid w:val="005C062B"/>
    <w:rsid w:val="005C0942"/>
    <w:rsid w:val="005E72D3"/>
    <w:rsid w:val="00657723"/>
    <w:rsid w:val="00672036"/>
    <w:rsid w:val="00677373"/>
    <w:rsid w:val="006A7FB1"/>
    <w:rsid w:val="0071130B"/>
    <w:rsid w:val="00711CD8"/>
    <w:rsid w:val="00745FED"/>
    <w:rsid w:val="0076723F"/>
    <w:rsid w:val="00774058"/>
    <w:rsid w:val="007B72F4"/>
    <w:rsid w:val="007C565E"/>
    <w:rsid w:val="007F1A5C"/>
    <w:rsid w:val="008060A3"/>
    <w:rsid w:val="00811B6A"/>
    <w:rsid w:val="00823739"/>
    <w:rsid w:val="0092175C"/>
    <w:rsid w:val="009B2C43"/>
    <w:rsid w:val="00A616F1"/>
    <w:rsid w:val="00A667BB"/>
    <w:rsid w:val="00A91D7F"/>
    <w:rsid w:val="00A93A1D"/>
    <w:rsid w:val="00AA3C2B"/>
    <w:rsid w:val="00BE6E99"/>
    <w:rsid w:val="00C30413"/>
    <w:rsid w:val="00CF58FA"/>
    <w:rsid w:val="00D27A13"/>
    <w:rsid w:val="00D55722"/>
    <w:rsid w:val="00D564FA"/>
    <w:rsid w:val="00D630D4"/>
    <w:rsid w:val="00D647BB"/>
    <w:rsid w:val="00D910FE"/>
    <w:rsid w:val="00DC432F"/>
    <w:rsid w:val="00DC787A"/>
    <w:rsid w:val="00E02F46"/>
    <w:rsid w:val="00E22FFD"/>
    <w:rsid w:val="00E6505B"/>
    <w:rsid w:val="00EA1BE0"/>
    <w:rsid w:val="00EB5299"/>
    <w:rsid w:val="00F33F46"/>
    <w:rsid w:val="00F7679F"/>
    <w:rsid w:val="00F80EBE"/>
    <w:rsid w:val="00F93A3A"/>
    <w:rsid w:val="00FF2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8DDFE"/>
  <w15:chartTrackingRefBased/>
  <w15:docId w15:val="{1EFDE871-CAF1-4E01-9A86-B831D434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413"/>
    <w:pPr>
      <w:ind w:leftChars="400" w:left="840"/>
    </w:pPr>
  </w:style>
  <w:style w:type="paragraph" w:styleId="a4">
    <w:name w:val="Balloon Text"/>
    <w:basedOn w:val="a"/>
    <w:link w:val="a5"/>
    <w:uiPriority w:val="99"/>
    <w:semiHidden/>
    <w:unhideWhenUsed/>
    <w:rsid w:val="00D564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64FA"/>
    <w:rPr>
      <w:rFonts w:asciiTheme="majorHAnsi" w:eastAsiaTheme="majorEastAsia" w:hAnsiTheme="majorHAnsi" w:cstheme="majorBidi"/>
      <w:sz w:val="18"/>
      <w:szCs w:val="18"/>
    </w:rPr>
  </w:style>
  <w:style w:type="paragraph" w:styleId="a6">
    <w:name w:val="header"/>
    <w:basedOn w:val="a"/>
    <w:link w:val="a7"/>
    <w:uiPriority w:val="99"/>
    <w:unhideWhenUsed/>
    <w:rsid w:val="003C7D74"/>
    <w:pPr>
      <w:tabs>
        <w:tab w:val="center" w:pos="4252"/>
        <w:tab w:val="right" w:pos="8504"/>
      </w:tabs>
      <w:snapToGrid w:val="0"/>
    </w:pPr>
  </w:style>
  <w:style w:type="character" w:customStyle="1" w:styleId="a7">
    <w:name w:val="ヘッダー (文字)"/>
    <w:basedOn w:val="a0"/>
    <w:link w:val="a6"/>
    <w:uiPriority w:val="99"/>
    <w:rsid w:val="003C7D74"/>
  </w:style>
  <w:style w:type="paragraph" w:styleId="a8">
    <w:name w:val="footer"/>
    <w:basedOn w:val="a"/>
    <w:link w:val="a9"/>
    <w:uiPriority w:val="99"/>
    <w:unhideWhenUsed/>
    <w:rsid w:val="003C7D74"/>
    <w:pPr>
      <w:tabs>
        <w:tab w:val="center" w:pos="4252"/>
        <w:tab w:val="right" w:pos="8504"/>
      </w:tabs>
      <w:snapToGrid w:val="0"/>
    </w:pPr>
  </w:style>
  <w:style w:type="character" w:customStyle="1" w:styleId="a9">
    <w:name w:val="フッター (文字)"/>
    <w:basedOn w:val="a0"/>
    <w:link w:val="a8"/>
    <w:uiPriority w:val="99"/>
    <w:rsid w:val="003C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6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KAIMU</dc:creator>
  <cp:keywords/>
  <dc:description/>
  <cp:lastModifiedBy>kaimu01</cp:lastModifiedBy>
  <cp:revision>5</cp:revision>
  <cp:lastPrinted>2020-02-27T02:22:00Z</cp:lastPrinted>
  <dcterms:created xsi:type="dcterms:W3CDTF">2022-02-16T00:30:00Z</dcterms:created>
  <dcterms:modified xsi:type="dcterms:W3CDTF">2023-10-20T02:37:00Z</dcterms:modified>
</cp:coreProperties>
</file>